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5DAC" w:rsidRPr="00765DAC" w:rsidRDefault="00765DAC" w:rsidP="00765DAC">
      <w:pPr>
        <w:widowControl/>
        <w:jc w:val="center"/>
        <w:rPr>
          <w:rFonts w:ascii="微软雅黑" w:eastAsia="微软雅黑" w:hAnsi="微软雅黑" w:cs="宋体"/>
          <w:color w:val="000000"/>
          <w:kern w:val="0"/>
          <w:sz w:val="27"/>
          <w:szCs w:val="27"/>
        </w:rPr>
      </w:pPr>
      <w:r w:rsidRPr="00765DAC">
        <w:rPr>
          <w:rFonts w:ascii="黑体" w:eastAsia="黑体" w:hAnsi="黑体" w:cs="宋体" w:hint="eastAsia"/>
          <w:color w:val="000000"/>
          <w:kern w:val="0"/>
          <w:sz w:val="28"/>
          <w:szCs w:val="28"/>
        </w:rPr>
        <w:t>中国地质大学（北京）2023年硕士研究生入学考试</w:t>
      </w:r>
      <w:r w:rsidRPr="00765DAC">
        <w:rPr>
          <w:rFonts w:ascii="微软雅黑" w:eastAsia="微软雅黑" w:hAnsi="微软雅黑" w:cs="宋体" w:hint="eastAsia"/>
          <w:color w:val="000000"/>
          <w:kern w:val="0"/>
          <w:sz w:val="27"/>
          <w:szCs w:val="27"/>
        </w:rPr>
        <w:br/>
      </w:r>
      <w:r w:rsidRPr="00765DAC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《</w:t>
      </w:r>
      <w:bookmarkStart w:id="0" w:name="_GoBack"/>
      <w:r w:rsidRPr="00765DAC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石油与天然气地质学（829）</w:t>
      </w:r>
      <w:bookmarkEnd w:id="0"/>
      <w:r w:rsidRPr="00765DAC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》考试大纲与参考书目</w:t>
      </w:r>
    </w:p>
    <w:tbl>
      <w:tblPr>
        <w:tblW w:w="9785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85"/>
      </w:tblGrid>
      <w:tr w:rsidR="00765DAC" w:rsidRPr="00765DAC" w:rsidTr="00765DAC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765DAC" w:rsidRPr="00765DAC" w:rsidRDefault="00765DAC" w:rsidP="00765DAC">
            <w:pPr>
              <w:widowControl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765DAC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考试性质</w:t>
            </w:r>
          </w:p>
          <w:p w:rsidR="00765DAC" w:rsidRPr="00765DAC" w:rsidRDefault="00765DAC" w:rsidP="00765DA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65DAC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本门课程考试的主要内容是石油与天然气地质学的基本理论、基本概念和基本方法，以及基础理论的应用。以“成烃理论”和“成藏理论”为核心内容，涵盖油气藏的基本要素、油气藏形成理论、油气分布控制因素及其油气资源评价。注重考查考生对基础知识的掌握和理解，以及各部分内容的融会贯通。它的评价标准是使高校优秀本科毕业生能达到及格以上水平，选拔优秀人才。 </w:t>
            </w:r>
          </w:p>
        </w:tc>
      </w:tr>
      <w:tr w:rsidR="00765DAC" w:rsidRPr="00765DAC" w:rsidTr="00765DAC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765DAC" w:rsidRPr="00765DAC" w:rsidRDefault="00765DAC" w:rsidP="00765DAC">
            <w:pPr>
              <w:widowControl/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765DAC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考试方式和考试时间</w:t>
            </w:r>
          </w:p>
          <w:p w:rsidR="00765DAC" w:rsidRPr="00765DAC" w:rsidRDefault="00765DAC" w:rsidP="00765DA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65DAC">
              <w:rPr>
                <w:rFonts w:ascii="宋体" w:eastAsia="宋体" w:hAnsi="宋体" w:cs="宋体"/>
                <w:kern w:val="0"/>
                <w:sz w:val="24"/>
                <w:szCs w:val="24"/>
              </w:rPr>
              <w:t>1.</w:t>
            </w:r>
            <w:r w:rsidRPr="00765DAC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答卷方式：闭卷、笔试</w:t>
            </w:r>
          </w:p>
          <w:p w:rsidR="00765DAC" w:rsidRPr="00765DAC" w:rsidRDefault="00765DAC" w:rsidP="00765DA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65DAC">
              <w:rPr>
                <w:rFonts w:ascii="宋体" w:eastAsia="宋体" w:hAnsi="宋体" w:cs="宋体"/>
                <w:kern w:val="0"/>
                <w:sz w:val="24"/>
                <w:szCs w:val="24"/>
              </w:rPr>
              <w:t>2.</w:t>
            </w:r>
            <w:r w:rsidRPr="00765DAC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答卷时间：180分钟</w:t>
            </w:r>
          </w:p>
          <w:p w:rsidR="00765DAC" w:rsidRPr="00765DAC" w:rsidRDefault="00765DAC" w:rsidP="00765DA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65DAC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</w:t>
            </w:r>
          </w:p>
        </w:tc>
      </w:tr>
      <w:tr w:rsidR="00765DAC" w:rsidRPr="00765DAC" w:rsidTr="00765DAC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765DAC" w:rsidRPr="00765DAC" w:rsidRDefault="00765DAC" w:rsidP="00765DAC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65DAC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试卷结构</w:t>
            </w:r>
            <w:r w:rsidRPr="00765DAC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765DAC" w:rsidRPr="00765DAC" w:rsidRDefault="00765DAC" w:rsidP="00765DA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65DAC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题型比例：满分150分，分值比例为：名词解释（20~30%），选择题（或填空题）（20～30％），简述和题论述（60～70％），图件分析题（10～20％）。 </w:t>
            </w:r>
          </w:p>
        </w:tc>
      </w:tr>
      <w:tr w:rsidR="00765DAC" w:rsidRPr="00765DAC" w:rsidTr="00765DAC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765DAC" w:rsidRPr="00765DAC" w:rsidRDefault="00765DAC" w:rsidP="00765DAC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65DAC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考试内容和考试要求</w:t>
            </w:r>
            <w:r w:rsidRPr="00765DAC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765DAC" w:rsidRPr="00765DAC" w:rsidRDefault="00765DAC" w:rsidP="00765DA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65DAC">
              <w:rPr>
                <w:rFonts w:ascii="宋体" w:eastAsia="宋体" w:hAnsi="宋体" w:cs="宋体"/>
                <w:kern w:val="0"/>
                <w:sz w:val="24"/>
                <w:szCs w:val="24"/>
              </w:rPr>
              <w:t>考查要点</w:t>
            </w:r>
          </w:p>
          <w:p w:rsidR="00765DAC" w:rsidRPr="00765DAC" w:rsidRDefault="00765DAC" w:rsidP="00765DA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65DAC">
              <w:rPr>
                <w:rFonts w:ascii="宋体" w:eastAsia="宋体" w:hAnsi="宋体" w:cs="宋体"/>
                <w:kern w:val="0"/>
                <w:sz w:val="24"/>
                <w:szCs w:val="24"/>
              </w:rPr>
              <w:t>1.</w:t>
            </w:r>
            <w:r w:rsidRPr="00765DAC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油气藏中流体成分和性质</w:t>
            </w:r>
          </w:p>
          <w:p w:rsidR="00765DAC" w:rsidRPr="00765DAC" w:rsidRDefault="00765DAC" w:rsidP="00765DA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65DAC">
              <w:rPr>
                <w:rFonts w:ascii="宋体" w:eastAsia="宋体" w:hAnsi="宋体" w:cs="宋体"/>
                <w:kern w:val="0"/>
                <w:sz w:val="24"/>
                <w:szCs w:val="24"/>
              </w:rPr>
              <w:t>石油、天然气和油田水的相关概念；石油化合物组成，石油的分类，海相和陆相石油的基本区别及石油物理性质；天然气的产状类型及物理性质；天然气与石油成分和性质的差别；油田水的产状和类型；油气同位素组成及特点。</w:t>
            </w:r>
          </w:p>
          <w:p w:rsidR="00765DAC" w:rsidRPr="00765DAC" w:rsidRDefault="00765DAC" w:rsidP="00765DA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65DAC">
              <w:rPr>
                <w:rFonts w:ascii="宋体" w:eastAsia="宋体" w:hAnsi="宋体" w:cs="宋体"/>
                <w:kern w:val="0"/>
                <w:sz w:val="24"/>
                <w:szCs w:val="24"/>
              </w:rPr>
              <w:t>2.</w:t>
            </w:r>
            <w:r w:rsidRPr="00765DAC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储集层和盖层</w:t>
            </w:r>
          </w:p>
          <w:p w:rsidR="00765DAC" w:rsidRPr="00765DAC" w:rsidRDefault="00765DAC" w:rsidP="00765DA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65DAC">
              <w:rPr>
                <w:rFonts w:ascii="宋体" w:eastAsia="宋体" w:hAnsi="宋体" w:cs="宋体"/>
                <w:kern w:val="0"/>
                <w:sz w:val="24"/>
                <w:szCs w:val="24"/>
              </w:rPr>
              <w:t>储集层物理性质；影响储集层储集性的主要因素；盖层封闭机理及其评价。</w:t>
            </w:r>
          </w:p>
          <w:p w:rsidR="00765DAC" w:rsidRPr="00765DAC" w:rsidRDefault="00765DAC" w:rsidP="00765DA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65DAC">
              <w:rPr>
                <w:rFonts w:ascii="宋体" w:eastAsia="宋体" w:hAnsi="宋体" w:cs="宋体"/>
                <w:kern w:val="0"/>
                <w:sz w:val="24"/>
                <w:szCs w:val="24"/>
              </w:rPr>
              <w:t>3.</w:t>
            </w:r>
            <w:r w:rsidRPr="00765DAC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圈闭和油气藏</w:t>
            </w:r>
          </w:p>
          <w:p w:rsidR="00765DAC" w:rsidRPr="00765DAC" w:rsidRDefault="00765DAC" w:rsidP="00765DA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65DAC">
              <w:rPr>
                <w:rFonts w:ascii="宋体" w:eastAsia="宋体" w:hAnsi="宋体" w:cs="宋体"/>
                <w:kern w:val="0"/>
                <w:sz w:val="24"/>
                <w:szCs w:val="24"/>
              </w:rPr>
              <w:t>圈闭和油气藏相关的基本概念及识别；圈闭和油气藏分类；油气藏成因类型各级次油气藏形成机理、特点及主要类型。</w:t>
            </w:r>
          </w:p>
          <w:p w:rsidR="00765DAC" w:rsidRPr="00765DAC" w:rsidRDefault="00765DAC" w:rsidP="00765DA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65DAC">
              <w:rPr>
                <w:rFonts w:ascii="宋体" w:eastAsia="宋体" w:hAnsi="宋体" w:cs="宋体"/>
                <w:kern w:val="0"/>
                <w:sz w:val="24"/>
                <w:szCs w:val="24"/>
              </w:rPr>
              <w:t>4.</w:t>
            </w:r>
            <w:r w:rsidRPr="00765DAC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油气成因理论与烃源岩</w:t>
            </w:r>
          </w:p>
          <w:p w:rsidR="00765DAC" w:rsidRPr="00765DAC" w:rsidRDefault="00765DAC" w:rsidP="00765DA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65DAC">
              <w:rPr>
                <w:rFonts w:ascii="宋体" w:eastAsia="宋体" w:hAnsi="宋体" w:cs="宋体"/>
                <w:kern w:val="0"/>
                <w:sz w:val="24"/>
                <w:szCs w:val="24"/>
              </w:rPr>
              <w:t>油气成因学说；沉积有机质的基本特征；干酪根的概念；沉积有机质的成烃演化阶段与油气生成；天然气成因类型；油气成因理论进展；烃源岩评价。</w:t>
            </w:r>
          </w:p>
          <w:p w:rsidR="00765DAC" w:rsidRPr="00765DAC" w:rsidRDefault="00765DAC" w:rsidP="00765DA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65DAC">
              <w:rPr>
                <w:rFonts w:ascii="宋体" w:eastAsia="宋体" w:hAnsi="宋体" w:cs="宋体"/>
                <w:kern w:val="0"/>
                <w:sz w:val="24"/>
                <w:szCs w:val="24"/>
              </w:rPr>
              <w:t>5.</w:t>
            </w:r>
            <w:r w:rsidRPr="00765DAC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石油与天然气运移</w:t>
            </w:r>
          </w:p>
          <w:p w:rsidR="00765DAC" w:rsidRPr="00765DAC" w:rsidRDefault="00765DAC" w:rsidP="00765DA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65DAC">
              <w:rPr>
                <w:rFonts w:ascii="宋体" w:eastAsia="宋体" w:hAnsi="宋体" w:cs="宋体"/>
                <w:kern w:val="0"/>
                <w:sz w:val="24"/>
                <w:szCs w:val="24"/>
              </w:rPr>
              <w:lastRenderedPageBreak/>
              <w:t>油气运移、初次运移、二次运移、排烃效率概念；油气初次运移机制与模式相关知识；油气二次运移的动力和条件；油气二次运移的机制与模式相关知识。</w:t>
            </w:r>
          </w:p>
          <w:p w:rsidR="00765DAC" w:rsidRPr="00765DAC" w:rsidRDefault="00765DAC" w:rsidP="00765DA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65DAC">
              <w:rPr>
                <w:rFonts w:ascii="宋体" w:eastAsia="宋体" w:hAnsi="宋体" w:cs="宋体"/>
                <w:kern w:val="0"/>
                <w:sz w:val="24"/>
                <w:szCs w:val="24"/>
              </w:rPr>
              <w:t>6.</w:t>
            </w:r>
            <w:r w:rsidRPr="00765DAC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油气藏形成与破坏</w:t>
            </w:r>
          </w:p>
          <w:p w:rsidR="00765DAC" w:rsidRPr="00765DAC" w:rsidRDefault="00765DAC" w:rsidP="00765DA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65DAC">
              <w:rPr>
                <w:rFonts w:ascii="宋体" w:eastAsia="宋体" w:hAnsi="宋体" w:cs="宋体"/>
                <w:kern w:val="0"/>
                <w:sz w:val="24"/>
                <w:szCs w:val="24"/>
              </w:rPr>
              <w:t>油气聚集方式与聚集过程；油气聚集机理；油气藏形成条件；油气藏形成时间与期次；各类非常规油气藏成藏机理、条件及模式；油气藏破坏作用。</w:t>
            </w:r>
          </w:p>
          <w:p w:rsidR="00765DAC" w:rsidRPr="00765DAC" w:rsidRDefault="00765DAC" w:rsidP="00765DA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65DAC">
              <w:rPr>
                <w:rFonts w:ascii="宋体" w:eastAsia="宋体" w:hAnsi="宋体" w:cs="宋体"/>
                <w:kern w:val="0"/>
                <w:sz w:val="24"/>
                <w:szCs w:val="24"/>
              </w:rPr>
              <w:t>7.</w:t>
            </w:r>
            <w:r w:rsidRPr="00765DAC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油气聚集单元与油气分布</w:t>
            </w:r>
          </w:p>
          <w:p w:rsidR="00765DAC" w:rsidRPr="00765DAC" w:rsidRDefault="00765DAC" w:rsidP="00765DA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65DAC">
              <w:rPr>
                <w:rFonts w:ascii="宋体" w:eastAsia="宋体" w:hAnsi="宋体" w:cs="宋体"/>
                <w:kern w:val="0"/>
                <w:sz w:val="24"/>
                <w:szCs w:val="24"/>
              </w:rPr>
              <w:t>油气聚集单元类型及概念；油气资源和油气储量相关概念；控制油气分布的主要因素；复式油气聚集特点；不同聚集单元的石油地质特点。</w:t>
            </w:r>
          </w:p>
          <w:p w:rsidR="00765DAC" w:rsidRPr="00765DAC" w:rsidRDefault="00765DAC" w:rsidP="00765DA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65DAC">
              <w:rPr>
                <w:rFonts w:ascii="宋体" w:eastAsia="宋体" w:hAnsi="宋体" w:cs="宋体"/>
                <w:kern w:val="0"/>
                <w:sz w:val="24"/>
                <w:szCs w:val="24"/>
              </w:rPr>
              <w:t>8.</w:t>
            </w:r>
            <w:r w:rsidRPr="00765DAC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油气资源评价</w:t>
            </w:r>
          </w:p>
          <w:p w:rsidR="00765DAC" w:rsidRPr="00765DAC" w:rsidRDefault="00765DAC" w:rsidP="00765DA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65DAC">
              <w:rPr>
                <w:rFonts w:ascii="宋体" w:eastAsia="宋体" w:hAnsi="宋体" w:cs="宋体"/>
                <w:kern w:val="0"/>
                <w:sz w:val="24"/>
                <w:szCs w:val="24"/>
              </w:rPr>
              <w:t>油气资源评价概念、层次及方法；油气储量计算。</w:t>
            </w:r>
          </w:p>
        </w:tc>
      </w:tr>
      <w:tr w:rsidR="00765DAC" w:rsidRPr="00765DAC" w:rsidTr="00765DAC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765DAC" w:rsidRPr="00765DAC" w:rsidRDefault="00765DAC" w:rsidP="00765DAC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65DAC"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  <w:lastRenderedPageBreak/>
              <w:t>参考书目</w:t>
            </w:r>
            <w:r w:rsidRPr="00765DAC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765DAC" w:rsidRPr="00765DAC" w:rsidRDefault="00765DAC" w:rsidP="00765DA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765DAC">
              <w:rPr>
                <w:rFonts w:ascii="宋体" w:eastAsia="宋体" w:hAnsi="宋体" w:cs="宋体"/>
                <w:kern w:val="0"/>
                <w:sz w:val="24"/>
                <w:szCs w:val="24"/>
              </w:rPr>
              <w:t>陈昭年主编</w:t>
            </w:r>
            <w:proofErr w:type="gramEnd"/>
            <w:r w:rsidRPr="00765DAC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，石油与天然气地质学（第二版），北京：地质出版社，2013，ISBN： 978—7116—08478—0 </w:t>
            </w:r>
          </w:p>
        </w:tc>
      </w:tr>
      <w:tr w:rsidR="00765DAC" w:rsidRPr="00765DAC" w:rsidTr="00765DAC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765DAC" w:rsidRPr="00765DAC" w:rsidRDefault="00765DAC" w:rsidP="00765DAC">
            <w:pPr>
              <w:widowControl/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765DAC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备注</w:t>
            </w:r>
          </w:p>
          <w:p w:rsidR="00765DAC" w:rsidRPr="00765DAC" w:rsidRDefault="00765DAC" w:rsidP="00765DA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65DAC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</w:t>
            </w:r>
          </w:p>
        </w:tc>
      </w:tr>
    </w:tbl>
    <w:p w:rsidR="00765DAC" w:rsidRDefault="00765DAC"/>
    <w:sectPr w:rsidR="00765DA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DAC"/>
    <w:rsid w:val="00765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65DAC"/>
    <w:rPr>
      <w:b/>
      <w:bCs/>
    </w:rPr>
  </w:style>
  <w:style w:type="paragraph" w:styleId="HTML">
    <w:name w:val="HTML Preformatted"/>
    <w:basedOn w:val="a"/>
    <w:link w:val="HTMLChar"/>
    <w:uiPriority w:val="99"/>
    <w:unhideWhenUsed/>
    <w:rsid w:val="00765DA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HTMLChar">
    <w:name w:val="HTML 预设格式 Char"/>
    <w:basedOn w:val="a0"/>
    <w:link w:val="HTML"/>
    <w:uiPriority w:val="99"/>
    <w:rsid w:val="00765DAC"/>
    <w:rPr>
      <w:rFonts w:ascii="宋体" w:eastAsia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65DAC"/>
    <w:rPr>
      <w:b/>
      <w:bCs/>
    </w:rPr>
  </w:style>
  <w:style w:type="paragraph" w:styleId="HTML">
    <w:name w:val="HTML Preformatted"/>
    <w:basedOn w:val="a"/>
    <w:link w:val="HTMLChar"/>
    <w:uiPriority w:val="99"/>
    <w:unhideWhenUsed/>
    <w:rsid w:val="00765DA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HTMLChar">
    <w:name w:val="HTML 预设格式 Char"/>
    <w:basedOn w:val="a0"/>
    <w:link w:val="HTML"/>
    <w:uiPriority w:val="99"/>
    <w:rsid w:val="00765DAC"/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542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152</Words>
  <Characters>868</Characters>
  <Application>Microsoft Office Word</Application>
  <DocSecurity>0</DocSecurity>
  <Lines>7</Lines>
  <Paragraphs>2</Paragraphs>
  <ScaleCrop>false</ScaleCrop>
  <Company>Microsoft</Company>
  <LinksUpToDate>false</LinksUpToDate>
  <CharactersWithSpaces>1018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cugb</dc:creator>
  <cp:lastModifiedBy>cugb</cp:lastModifiedBy>
  <cp:revision>1</cp:revision>
  <dcterms:created xsi:type="dcterms:W3CDTF">2022-07-08T11:00:00Z</dcterms:created>
  <dcterms:modified xsi:type="dcterms:W3CDTF">2022-07-08T11:00:00Z</dcterms:modified>
</cp:coreProperties>
</file>