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60" w:lineRule="atLeast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黑体" w:hAnsi="黑体" w:eastAsia="黑体" w:cs="黑体"/>
          <w:sz w:val="32"/>
          <w:szCs w:val="32"/>
          <w:highlight w:val="none"/>
        </w:rPr>
        <w:t>：</w:t>
      </w:r>
    </w:p>
    <w:p>
      <w:pPr>
        <w:spacing w:line="500" w:lineRule="exact"/>
        <w:jc w:val="center"/>
        <w:rPr>
          <w:rFonts w:hint="eastAsia" w:ascii="方正小标宋简体" w:hAnsi="宋体" w:eastAsia="方正小标宋简体"/>
          <w:sz w:val="36"/>
          <w:szCs w:val="30"/>
        </w:rPr>
      </w:pPr>
      <w:r>
        <w:rPr>
          <w:rFonts w:hint="eastAsia" w:ascii="方正小标宋简体" w:hAnsi="宋体" w:eastAsia="方正小标宋简体"/>
          <w:sz w:val="36"/>
          <w:szCs w:val="30"/>
        </w:rPr>
        <w:t>中国地质大学（北京）</w:t>
      </w:r>
    </w:p>
    <w:p>
      <w:pPr>
        <w:spacing w:line="420" w:lineRule="exact"/>
        <w:jc w:val="center"/>
        <w:rPr>
          <w:rFonts w:hint="eastAsia" w:ascii="方正小标宋简体" w:hAnsi="宋体" w:eastAsia="方正小标宋简体"/>
          <w:sz w:val="36"/>
          <w:szCs w:val="30"/>
        </w:rPr>
      </w:pPr>
      <w:r>
        <w:rPr>
          <w:rFonts w:hint="eastAsia" w:ascii="方正小标宋简体" w:hAnsi="宋体" w:eastAsia="方正小标宋简体"/>
          <w:sz w:val="36"/>
          <w:szCs w:val="30"/>
        </w:rPr>
        <w:t>硕士研究生思想政治素质和道德品质考核要求</w:t>
      </w:r>
    </w:p>
    <w:p>
      <w:pPr>
        <w:spacing w:line="420" w:lineRule="exact"/>
        <w:jc w:val="center"/>
        <w:rPr>
          <w:rFonts w:hint="eastAsia" w:ascii="方正小标宋简体" w:hAnsi="宋体" w:eastAsia="方正小标宋简体"/>
          <w:sz w:val="36"/>
          <w:szCs w:val="30"/>
        </w:rPr>
      </w:pPr>
    </w:p>
    <w:p>
      <w:pPr>
        <w:spacing w:line="540" w:lineRule="atLeast"/>
        <w:ind w:firstLine="627" w:firstLineChars="200"/>
        <w:rPr>
          <w:rFonts w:hint="eastAsia" w:ascii="仿宋_GB2312" w:hAnsi="仿宋" w:eastAsia="仿宋_GB2312" w:cs="宋体"/>
          <w:spacing w:val="-12"/>
          <w:kern w:val="0"/>
          <w:sz w:val="32"/>
          <w:szCs w:val="32"/>
        </w:rPr>
      </w:pPr>
      <w:r>
        <w:rPr>
          <w:rFonts w:hint="eastAsia" w:ascii="仿宋_GB2312" w:hAnsi="仿宋" w:eastAsia="仿宋_GB2312" w:cs="宋体"/>
          <w:b/>
          <w:spacing w:val="-4"/>
          <w:kern w:val="0"/>
          <w:sz w:val="32"/>
          <w:szCs w:val="32"/>
        </w:rPr>
        <w:t>一、考核原则。</w:t>
      </w:r>
      <w:r>
        <w:rPr>
          <w:rFonts w:hint="eastAsia" w:ascii="仿宋_GB2312" w:hAnsi="仿宋" w:eastAsia="仿宋_GB2312" w:cs="宋体"/>
          <w:spacing w:val="-4"/>
          <w:kern w:val="0"/>
          <w:sz w:val="32"/>
          <w:szCs w:val="32"/>
        </w:rPr>
        <w:t>思</w:t>
      </w:r>
      <w:r>
        <w:rPr>
          <w:rFonts w:hint="eastAsia" w:ascii="仿宋_GB2312" w:hAnsi="仿宋" w:eastAsia="仿宋_GB2312" w:cs="宋体"/>
          <w:spacing w:val="-12"/>
          <w:kern w:val="0"/>
          <w:sz w:val="32"/>
          <w:szCs w:val="32"/>
        </w:rPr>
        <w:t>想政治素质和道德品质考核是保证入学新生质量的重要工作环节，招生单位必须严格遵循实事求是的原则认真做好考核工作，对于思想品德考核不合格者不予录取。</w:t>
      </w:r>
    </w:p>
    <w:p>
      <w:pPr>
        <w:spacing w:line="540" w:lineRule="atLeast"/>
        <w:ind w:firstLine="627" w:firstLineChars="200"/>
        <w:rPr>
          <w:rFonts w:hint="eastAsia" w:ascii="仿宋_GB2312" w:hAnsi="仿宋" w:eastAsia="仿宋_GB2312" w:cs="宋体"/>
          <w:spacing w:val="-4"/>
          <w:kern w:val="0"/>
          <w:sz w:val="32"/>
          <w:szCs w:val="32"/>
        </w:rPr>
      </w:pPr>
      <w:r>
        <w:rPr>
          <w:rFonts w:hint="eastAsia" w:ascii="仿宋_GB2312" w:hAnsi="仿宋" w:eastAsia="仿宋_GB2312" w:cs="宋体"/>
          <w:b/>
          <w:spacing w:val="-4"/>
          <w:kern w:val="0"/>
          <w:sz w:val="32"/>
          <w:szCs w:val="32"/>
        </w:rPr>
        <w:t>二、考核内容。</w:t>
      </w:r>
      <w:r>
        <w:rPr>
          <w:rFonts w:hint="eastAsia" w:ascii="仿宋_GB2312" w:hAnsi="仿宋" w:eastAsia="仿宋_GB2312" w:cs="宋体"/>
          <w:spacing w:val="-4"/>
          <w:kern w:val="0"/>
          <w:sz w:val="32"/>
          <w:szCs w:val="32"/>
        </w:rPr>
        <w:t>思想政治素质和道德品质主要是考核考生本人的现实表现，内容应当包括考生的政治态度、思想表现、道德品质、遵纪守法、诚实守信等方面。</w:t>
      </w:r>
    </w:p>
    <w:p>
      <w:pPr>
        <w:spacing w:line="540" w:lineRule="atLeast"/>
        <w:ind w:firstLine="627" w:firstLineChars="200"/>
        <w:rPr>
          <w:rFonts w:hint="eastAsia" w:ascii="仿宋_GB2312" w:hAnsi="仿宋" w:eastAsia="仿宋_GB2312" w:cs="宋体"/>
          <w:spacing w:val="-4"/>
          <w:kern w:val="0"/>
          <w:sz w:val="32"/>
          <w:szCs w:val="32"/>
        </w:rPr>
      </w:pPr>
      <w:r>
        <w:rPr>
          <w:rFonts w:hint="eastAsia" w:ascii="仿宋_GB2312" w:hAnsi="仿宋" w:eastAsia="仿宋_GB2312" w:cs="宋体"/>
          <w:b/>
          <w:spacing w:val="-4"/>
          <w:kern w:val="0"/>
          <w:sz w:val="32"/>
          <w:szCs w:val="32"/>
        </w:rPr>
        <w:t>三、考核标准。</w:t>
      </w:r>
      <w:r>
        <w:rPr>
          <w:rFonts w:hint="eastAsia" w:ascii="仿宋_GB2312" w:hAnsi="仿宋" w:eastAsia="仿宋_GB2312" w:cs="宋体"/>
          <w:spacing w:val="-4"/>
          <w:kern w:val="0"/>
          <w:sz w:val="32"/>
          <w:szCs w:val="32"/>
        </w:rPr>
        <w:t>招生单位要强化对考生诚信的要求，充分利用《国家教育考试考生诚信档案》记录，对考生在报考时填写的考试作弊受处罚情况进行认真核查，将考生诚信状况作为思想品德考核的重要内容和录取的重要依据。凡有违反国家教育考试规定、情节严重受到停考处罚，在处罚结束后继续报名参加研究生招生考试的，由招生单位决定是否予以录取。</w:t>
      </w:r>
    </w:p>
    <w:p>
      <w:pPr>
        <w:spacing w:line="540" w:lineRule="atLeast"/>
        <w:ind w:firstLine="627" w:firstLineChars="200"/>
        <w:rPr>
          <w:rFonts w:hint="eastAsia" w:ascii="仿宋_GB2312" w:hAnsi="仿宋" w:eastAsia="仿宋_GB2312" w:cs="宋体"/>
          <w:spacing w:val="-4"/>
          <w:kern w:val="0"/>
          <w:sz w:val="32"/>
          <w:szCs w:val="32"/>
        </w:rPr>
      </w:pPr>
      <w:r>
        <w:rPr>
          <w:rFonts w:hint="eastAsia" w:ascii="仿宋_GB2312" w:hAnsi="仿宋" w:eastAsia="仿宋_GB2312" w:cs="宋体"/>
          <w:b/>
          <w:spacing w:val="-4"/>
          <w:kern w:val="0"/>
          <w:sz w:val="32"/>
          <w:szCs w:val="32"/>
        </w:rPr>
        <w:t>四、考核方式。</w:t>
      </w:r>
      <w:r>
        <w:rPr>
          <w:rFonts w:hint="eastAsia" w:ascii="仿宋_GB2312" w:hAnsi="仿宋" w:eastAsia="仿宋_GB2312" w:cs="宋体"/>
          <w:spacing w:val="-4"/>
          <w:kern w:val="0"/>
          <w:sz w:val="32"/>
          <w:szCs w:val="32"/>
        </w:rPr>
        <w:t>招生单位在复试的同时应当组织思想政治工作部门、招生工作部门、导师与考生交流，直接了解考生思想政治情况。招生单位还可采取“函调”或“派人外调”的方式对考生的思想政治素质和道德品质考核。</w:t>
      </w:r>
    </w:p>
    <w:p>
      <w:pPr>
        <w:spacing w:line="540" w:lineRule="atLeast"/>
        <w:ind w:firstLine="627" w:firstLineChars="200"/>
        <w:rPr>
          <w:rFonts w:hint="eastAsia" w:ascii="仿宋_GB2312" w:hAnsi="仿宋" w:eastAsia="仿宋_GB2312" w:cs="宋体"/>
          <w:spacing w:val="-12"/>
          <w:kern w:val="0"/>
          <w:sz w:val="32"/>
          <w:szCs w:val="32"/>
        </w:rPr>
      </w:pPr>
      <w:r>
        <w:rPr>
          <w:rFonts w:hint="eastAsia" w:ascii="仿宋_GB2312" w:hAnsi="仿宋" w:eastAsia="仿宋_GB2312" w:cs="宋体"/>
          <w:b/>
          <w:spacing w:val="-4"/>
          <w:kern w:val="0"/>
          <w:sz w:val="32"/>
          <w:szCs w:val="32"/>
        </w:rPr>
        <w:t>五、具体作法。</w:t>
      </w:r>
      <w:r>
        <w:rPr>
          <w:rFonts w:hint="eastAsia" w:ascii="仿宋_GB2312" w:hAnsi="仿宋" w:eastAsia="仿宋_GB2312" w:cs="宋体"/>
          <w:spacing w:val="-4"/>
          <w:kern w:val="0"/>
          <w:sz w:val="32"/>
          <w:szCs w:val="32"/>
        </w:rPr>
        <w:t>学生</w:t>
      </w:r>
      <w:r>
        <w:rPr>
          <w:rFonts w:hint="eastAsia" w:ascii="仿宋_GB2312" w:hAnsi="仿宋" w:eastAsia="仿宋_GB2312" w:cs="宋体"/>
          <w:spacing w:val="-12"/>
          <w:kern w:val="0"/>
          <w:sz w:val="32"/>
          <w:szCs w:val="32"/>
        </w:rPr>
        <w:t>填写《硕士研究生思想政治情况表》并在复试前传送给各学院。学院选派专业人士对材料进行审核，结合《国家教育考试考生诚信档案》中的记录，并在综合面试时采用灵活多样方式进行考核。学生入学后进行再次考核。</w:t>
      </w:r>
    </w:p>
    <w:p>
      <w:pPr>
        <w:spacing w:line="500" w:lineRule="exact"/>
        <w:jc w:val="center"/>
        <w:rPr>
          <w:rFonts w:hint="eastAsia" w:ascii="方正小标宋简体" w:eastAsia="方正小标宋简体"/>
          <w:bCs/>
          <w:sz w:val="36"/>
          <w:szCs w:val="36"/>
        </w:rPr>
      </w:pPr>
    </w:p>
    <w:p>
      <w:pPr>
        <w:rPr>
          <w:rFonts w:hint="eastAsia" w:ascii="方正小标宋简体" w:eastAsia="方正小标宋简体"/>
          <w:bCs/>
          <w:sz w:val="36"/>
          <w:szCs w:val="36"/>
        </w:rPr>
      </w:pPr>
      <w:r>
        <w:rPr>
          <w:rFonts w:hint="eastAsia" w:ascii="方正小标宋简体" w:eastAsia="方正小标宋简体"/>
          <w:bCs/>
          <w:sz w:val="36"/>
          <w:szCs w:val="36"/>
        </w:rPr>
        <w:br w:type="page"/>
      </w:r>
    </w:p>
    <w:p>
      <w:pPr>
        <w:spacing w:line="500" w:lineRule="exact"/>
        <w:jc w:val="center"/>
        <w:rPr>
          <w:rFonts w:hint="eastAsia" w:ascii="方正小标宋简体" w:eastAsia="方正小标宋简体"/>
          <w:bCs/>
          <w:sz w:val="36"/>
          <w:szCs w:val="36"/>
        </w:rPr>
      </w:pPr>
      <w:r>
        <w:rPr>
          <w:rFonts w:hint="eastAsia" w:ascii="方正小标宋简体" w:eastAsia="方正小标宋简体"/>
          <w:bCs/>
          <w:sz w:val="36"/>
          <w:szCs w:val="36"/>
        </w:rPr>
        <w:t>中国地质大学（北京）</w:t>
      </w:r>
    </w:p>
    <w:p>
      <w:pPr>
        <w:spacing w:line="500" w:lineRule="exact"/>
        <w:jc w:val="center"/>
        <w:rPr>
          <w:rFonts w:hint="eastAsia" w:ascii="方正小标宋简体" w:eastAsia="方正小标宋简体"/>
          <w:bCs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硕士研究生</w:t>
      </w:r>
      <w:r>
        <w:rPr>
          <w:rFonts w:hint="eastAsia" w:ascii="方正小标宋简体" w:eastAsia="方正小标宋简体"/>
          <w:bCs/>
          <w:sz w:val="36"/>
          <w:szCs w:val="36"/>
        </w:rPr>
        <w:t>思想政治情况表</w:t>
      </w:r>
    </w:p>
    <w:p>
      <w:pPr>
        <w:spacing w:line="500" w:lineRule="exact"/>
        <w:jc w:val="center"/>
        <w:rPr>
          <w:rFonts w:hint="eastAsia" w:ascii="方正小标宋简体" w:eastAsia="方正小标宋简体"/>
          <w:bCs/>
          <w:sz w:val="36"/>
          <w:szCs w:val="36"/>
        </w:rPr>
      </w:pPr>
    </w:p>
    <w:tbl>
      <w:tblPr>
        <w:tblStyle w:val="2"/>
        <w:tblW w:w="96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8"/>
        <w:gridCol w:w="1080"/>
        <w:gridCol w:w="921"/>
        <w:gridCol w:w="987"/>
        <w:gridCol w:w="1274"/>
        <w:gridCol w:w="1235"/>
        <w:gridCol w:w="1316"/>
        <w:gridCol w:w="12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3" w:hRule="atLeast"/>
          <w:jc w:val="center"/>
        </w:trPr>
        <w:tc>
          <w:tcPr>
            <w:tcW w:w="154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姓名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921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性别</w:t>
            </w:r>
          </w:p>
        </w:tc>
        <w:tc>
          <w:tcPr>
            <w:tcW w:w="987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出生年月</w:t>
            </w:r>
          </w:p>
        </w:tc>
        <w:tc>
          <w:tcPr>
            <w:tcW w:w="123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16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政治面貌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2" w:hRule="atLeast"/>
          <w:jc w:val="center"/>
        </w:trPr>
        <w:tc>
          <w:tcPr>
            <w:tcW w:w="1548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pacing w:val="-24"/>
                <w:sz w:val="24"/>
              </w:rPr>
            </w:pPr>
            <w:r>
              <w:rPr>
                <w:rFonts w:hint="eastAsia" w:ascii="仿宋_GB2312" w:hAnsi="宋体" w:eastAsia="仿宋_GB2312"/>
                <w:spacing w:val="-24"/>
                <w:sz w:val="24"/>
              </w:rPr>
              <w:t>档案所在单位</w:t>
            </w:r>
          </w:p>
        </w:tc>
        <w:tc>
          <w:tcPr>
            <w:tcW w:w="8088" w:type="dxa"/>
            <w:gridSpan w:val="7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73" w:hRule="atLeast"/>
          <w:jc w:val="center"/>
        </w:trPr>
        <w:tc>
          <w:tcPr>
            <w:tcW w:w="1548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考生表现</w:t>
            </w:r>
          </w:p>
        </w:tc>
        <w:tc>
          <w:tcPr>
            <w:tcW w:w="8088" w:type="dxa"/>
            <w:gridSpan w:val="7"/>
            <w:noWrap w:val="0"/>
            <w:vAlign w:val="top"/>
          </w:tcPr>
          <w:p>
            <w:pPr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包括政治态度、道德品质、思想表现、遵纪守法、诚实守信等方面</w:t>
            </w: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  <w:bookmarkStart w:id="0" w:name="_GoBack"/>
            <w:bookmarkEnd w:id="0"/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00" w:hRule="atLeast"/>
          <w:jc w:val="center"/>
        </w:trPr>
        <w:tc>
          <w:tcPr>
            <w:tcW w:w="1548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审查意见</w:t>
            </w:r>
          </w:p>
        </w:tc>
        <w:tc>
          <w:tcPr>
            <w:tcW w:w="8088" w:type="dxa"/>
            <w:gridSpan w:val="7"/>
            <w:noWrap w:val="0"/>
            <w:vAlign w:val="center"/>
          </w:tcPr>
          <w:p>
            <w:pPr>
              <w:spacing w:line="360" w:lineRule="auto"/>
              <w:ind w:firstLine="3120" w:firstLineChars="1300"/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spacing w:line="360" w:lineRule="auto"/>
              <w:ind w:firstLine="3120" w:firstLineChars="1300"/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spacing w:line="360" w:lineRule="auto"/>
              <w:ind w:firstLine="3120" w:firstLineChars="1300"/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spacing w:line="360" w:lineRule="auto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 xml:space="preserve">                        考生档案所在单位盖章</w:t>
            </w:r>
          </w:p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 xml:space="preserve">            年    月    日</w:t>
            </w:r>
          </w:p>
        </w:tc>
      </w:tr>
    </w:tbl>
    <w:p>
      <w:pPr>
        <w:rPr>
          <w:rFonts w:hint="eastAsia" w:ascii="仿宋_GB2312" w:hAnsi="宋体" w:eastAsia="仿宋_GB2312"/>
          <w:sz w:val="24"/>
        </w:rPr>
      </w:pPr>
      <w:r>
        <w:rPr>
          <w:rFonts w:hint="eastAsia" w:ascii="仿宋_GB2312" w:hAnsi="宋体" w:eastAsia="仿宋_GB2312"/>
          <w:sz w:val="24"/>
        </w:rPr>
        <w:t>备注：1、此表需如实填写。政审是研究生复试录取工作的重要环节，政审不合格者不予录取。</w:t>
      </w:r>
    </w:p>
    <w:p>
      <w:r>
        <w:rPr>
          <w:rFonts w:hint="eastAsia" w:ascii="仿宋_GB2312" w:hAnsi="宋体" w:eastAsia="仿宋_GB2312"/>
          <w:sz w:val="24"/>
        </w:rPr>
        <w:t xml:space="preserve">      2、应届生由所在学校的学院出具政审意见，非应届生由人事档案所在单位政治部门或人事部门（若无工作单位，请档案管理部门根据考生人事档案中有关记录填写)出具政审意见，负责人签字并加盖公章。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488E4F6-14FF-40FB-9567-5FEE331EC108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2" w:fontKey="{40E4CEB6-42B5-4F98-9C62-F9CC32D0AA2F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0A5D56B4-6DA2-491D-9553-70F656831823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4" w:fontKey="{B1A9B531-0156-4AEB-8888-22DDE41226A8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3A8CDDA1-1422-4E23-A448-3969547E93C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3E3043"/>
    <w:rsid w:val="7F1408A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tabs>
        <w:tab w:val="left" w:pos="0"/>
      </w:tabs>
      <w:adjustRightInd w:val="0"/>
      <w:snapToGrid w:val="0"/>
      <w:spacing w:line="240" w:lineRule="atLeast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daxu</dc:creator>
  <cp:lastModifiedBy>沈德旭</cp:lastModifiedBy>
  <dcterms:modified xsi:type="dcterms:W3CDTF">2020-05-12T15:55:59Z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